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p>
    <w:p>
      <w:r/>
    </w:p>
    <w:p>
      <w:r/>
    </w:p>
    <w:p>
      <w:pPr>
        <w:rPr>
          <w:b/>
          <w:bCs/>
        </w:rPr>
      </w:pPr>
      <w:r>
        <w:rPr>
          <w:b/>
          <w:bCs/>
        </w:rPr>
        <w:t>In each case decide if the statements taken together are an argument as we have discussed it. That is, can you identify a Claim, a warrant and an impact? If it is NOT an argument, make it one by adding the missing piece. You are allowed to make up fictional information for the purpose of this exercise.</w:t>
      </w:r>
    </w:p>
    <w:p>
      <w:r/>
    </w:p>
    <w:p>
      <w:pPr>
        <w:numPr>
          <w:ilvl w:val="0"/>
          <w:numId w:val="1"/>
        </w:numPr>
        <w:ind w:left="425" w:hanging="425"/>
      </w:pPr>
      <w:r>
        <w:t> There’s still murder in countries where handguns are banned. The United Kingdom banned handguns in 1997 after a man shot 16 elementary students and then shot himself.         Let’s look at the UK’s homicide rate before, during, and after the ban… In 1996, the murder rate was 1.12 per 100,000 people. In 1997, it rose to 1.24. In 1998, the rate rose even further to 1.43. And in 2002, it peaked at 2.1 homicides per 100,000. Just because you ban guns, doesn’t mean people won’t find other ways to massacre other human beings.</w:t>
      </w:r>
    </w:p>
    <w:p>
      <w:r/>
    </w:p>
    <w:p>
      <w:pPr>
        <w:numPr>
          <w:ilvl w:val="0"/>
          <w:numId w:val="1"/>
        </w:numPr>
        <w:ind w:left="425" w:hanging="425"/>
      </w:pPr>
      <w:r>
        <w:t xml:space="preserve">Smith High School has a very high dropout rate. Last year only 60% of its students graduated, even after 5 years. We should close this school or lease it to the XYZ Charter School Corporation. That would solve the problem. </w:t>
      </w:r>
    </w:p>
    <w:p>
      <w:r/>
    </w:p>
    <w:p>
      <w:pPr>
        <w:numPr>
          <w:ilvl w:val="0"/>
          <w:numId w:val="1"/>
        </w:numPr>
        <w:ind w:left="425" w:hanging="425"/>
      </w:pPr>
      <w:r>
        <w:t>We know that our public schools face real challenges. 22 percent of U.S. public school students live in poverty, 50 percent more than the next highest industrialized nation. English is a second language to almost 10 percent of the students we serve. Enrollment in teacher preparation programs has fallen more than 10 percent in the last 10 years. We are challenged to keep up with increasing state and federal mandates regarding standardized testing.</w:t>
      </w:r>
    </w:p>
    <w:p>
      <w:r/>
    </w:p>
    <w:p>
      <w:pPr>
        <w:numPr>
          <w:ilvl w:val="0"/>
          <w:numId w:val="1"/>
        </w:numPr>
        <w:ind w:left="425" w:hanging="425"/>
      </w:pPr>
      <w:r>
        <w:t>"I was just reading something last night from the state of California. And the state of California universities -- I think it's seven or eight of the California system of universities -- don't even teach an American history course. It's not even available to be taught. Just to tell you how bad it's gotten in this country, where we're trying to disconnect the people from the root of who we are...."</w:t>
      </w:r>
    </w:p>
    <w:p>
      <w:r/>
    </w:p>
    <w:p>
      <w:pPr>
        <w:numPr>
          <w:ilvl w:val="0"/>
          <w:numId w:val="1"/>
        </w:numPr>
        <w:ind w:left="425" w:hanging="425"/>
      </w:pPr>
      <w:r>
        <w:t>If we get rid of all our cows we would have to walk everywhere we wanted to go. That would be bad for morale. Therefore cow emissions (farts) are not contributing to global warming.</w:t>
      </w:r>
    </w:p>
    <w:p>
      <w:r/>
    </w:p>
    <w:p>
      <w:pPr>
        <w:numPr>
          <w:ilvl w:val="0"/>
          <w:numId w:val="1"/>
        </w:numPr>
        <w:ind w:left="425" w:hanging="425"/>
      </w:pPr>
      <w:r>
        <w:t>And, as is constantly pointed out by low-income housing advocates, while there is no entitlement to a Section 8 certificate or a public housing unit, all homeowners are entitled to the most massive, albeit indirect, housing subsidy of all - the ability to deduct every dollar paid in property taxes and virtually all dollars paid in mortgage interest from their taxable income base, providing a huge and highly regressive housing subsidy to those who need it least. (Other provisions of our tax laws as they affect homeowners add to this disparity.)</w:t>
      </w:r>
    </w:p>
    <w:p>
      <w:r/>
    </w:p>
    <w:p>
      <w:pPr>
        <w:numPr>
          <w:ilvl w:val="0"/>
          <w:numId w:val="1"/>
        </w:numPr>
        <w:ind w:left="425" w:hanging="425"/>
      </w:pPr>
      <w:r>
        <w:t>The societal costs - added health services to deal with housing-linked problems such as asthma, lead poisoning, rat bites, asphyxiation, communicable diseases; emergency fire and police services; crime and incarceration; services for the homeless; and so on - of not having decent, affordable housing for all are enormous and growing. A true cost-benefit analysis might show that not having a Right to Housing is far more costly, in economic terms alone, than not implementing such a right.</w:t>
      </w:r>
    </w:p>
    <w:p>
      <w:r/>
    </w:p>
    <w:p>
      <w:pPr>
        <w:numPr>
          <w:ilvl w:val="0"/>
          <w:numId w:val="1"/>
        </w:numPr>
        <w:ind w:left="425" w:hanging="425"/>
      </w:pPr>
      <w:r>
        <w:t>Civic engagement, which refers to active participation in activities oriented toward collective action, care and development of others, is an important driver of social capital and an indicator of a healthy democracy (Christiano, 1996). Normatively, civic engagement can help to overcome apathy and alienation in a democratic society, as well as increase transparency and accountability of government-funded development projects. High levels of positively-motivated civic engagement can, in turn, lead to higher levels of trust and an improved quality of life. Spiritually, constructive civic engagement can be said to have a healing effect in neighborhoods exposed to poverty, violence or social marginalization by fostering a sense of well-being and improved mental health (Ginwright, 2011).</w:t>
      </w:r>
    </w:p>
    <w:p>
      <w:r/>
    </w:p>
    <w:p>
      <w:pPr>
        <w:numPr>
          <w:ilvl w:val="0"/>
          <w:numId w:val="1"/>
        </w:numPr>
        <w:ind w:left="425" w:hanging="425"/>
      </w:pPr>
      <w:r>
        <w:t xml:space="preserve">With 75% of Americans identifying as Christian, America is undoubtedly a majority Christian nation. 16 of the 17 major Republican candidates in 2016 mentioned God in their announcements or even asserted that God has told them to run after praying about it. Conservative religious leader Franklin Graham conducted a </w:t>
      </w:r>
      <w:hyperlink r:id="rId8" w:history="1">
        <w:r>
          <w:t>50-state tour</w:t>
        </w:r>
      </w:hyperlink>
      <w:r>
        <w:t xml:space="preserve"> in 2016 holding mass rallies and public prayer-meetings in the various state capitals. America is home to at least </w:t>
      </w:r>
      <w:hyperlink r:id="rId9" w:history="1">
        <w:r>
          <w:t>350,000 churches</w:t>
        </w:r>
      </w:hyperlink>
      <w:r>
        <w:t xml:space="preserve"> and religious congregations. Of these only 12,000 are not Christian. The claim that Christians are the victims of widespread, governmental and social persecution is unfounded.  </w:t>
      </w:r>
    </w:p>
    <w:p>
      <w:r>
        <w:t xml:space="preserve"> </w:t>
      </w:r>
    </w:p>
    <w:p>
      <w:pPr>
        <w:numPr>
          <w:ilvl w:val="0"/>
          <w:numId w:val="1"/>
        </w:numPr>
        <w:ind w:left="425" w:hanging="425"/>
      </w:pPr>
      <w:r>
        <w:t>The historic record is clear: the Robert E. Lee, Jefferson Davis, and P.G.T. Beauregard statues were not erected just to honor these men, but as part of the movement which became known as The Cult of the Lost Cause. This 'cult' had one goal — through monuments and through other means — to rewrite history to hide the truth, which is that the Confederacy was on the wrong side of humanity. First erected over 166 years after the founding of our city and 19 years after the end of the Civil War, the monuments that we took down were meant to rebrand the history of our city and the ideals of a defeated Confederacy.</w:t>
      </w:r>
      <w:r>
        <w:t xml:space="preserve">                                    </w:t>
      </w:r>
      <w:bookmarkStart w:id="0" w:name="_GoBack"/>
      <w:bookmarkEnd w:id="0"/>
      <w:r/>
      <w:r>
        <w:t>It is self-evident that these men did not fight for the United States of America, They fought against it. They may have been warriors, but in this cause they were not patriots.</w:t>
      </w:r>
      <w:r>
        <w:t xml:space="preserve">          </w:t>
      </w:r>
      <w:r>
        <w:t>These statues are not just stone and metal. They are not just innocent remembrances of a benign history. These monuments purposefully celebrate a fictional, sanitized Confederacy; ignoring the death, ignoring the enslavement, and the terror that it actually stood for.</w:t>
      </w:r>
      <w:r/>
    </w:p>
    <w:p>
      <w:r/>
    </w:p>
    <w:p>
      <w:r/>
    </w:p>
    <w:sectPr>
      <w:footnotePr>
        <w:pos w:val="pageBottom"/>
        <w:numFmt w:val="decimal"/>
        <w:numStart w:val="1"/>
        <w:numRestart w:val="continuous"/>
      </w:footnotePr>
      <w:endnotePr>
        <w:pos w:val="docEnd"/>
        <w:numFmt w:val="decimal"/>
        <w:numStart w:val="1"/>
        <w:numRestart w:val="continuous"/>
      </w:endnotePr>
      <w:type w:val="nextPage"/>
      <w:pgSz w:h="16838" w:w="11906"/>
      <w:pgMar w:left="1800" w:top="1440" w:right="1800" w:bottom="1440"/>
      <w:paperSrc w:first="0" w:other="0"/>
      <w:tmGutter w:val="3"/>
      <w:mirrorMargins w:val="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宋体">
    <w:panose1 w:val="02010600030101010101"/>
    <w:charset w:val="86"/>
    <w:family w:val="auto"/>
    <w:pitch w:val="default"/>
  </w:font>
  <w:font w:name="Wingdings">
    <w:panose1 w:val="05000000000000000000"/>
    <w:charset w:val="02"/>
    <w:family w:val="auto"/>
    <w:pitch w:val="default"/>
  </w:font>
  <w:font w:name="黑体">
    <w:panose1 w:val="02010600030101010101"/>
    <w:charset w:val="86"/>
    <w:family w:val="auto"/>
    <w:pitch w:val="default"/>
  </w:font>
  <w:font w:name="Courier New">
    <w:panose1 w:val="02070309020205020404"/>
    <w:charset w:val="00"/>
    <w:family w:val="modern"/>
    <w:pitch w:val="default"/>
  </w:font>
  <w:font w:name="Cambria">
    <w:panose1 w:val="02040503050406030204"/>
    <w:charset w:val="00"/>
    <w:family w:val="roman"/>
    <w:pitch w:val="default"/>
  </w:font>
  <w:font w:name="Calibri">
    <w:panose1 w:val="020F0502020204030204"/>
    <w:charset w:val="00"/>
    <w:family w:val="swiss"/>
    <w:pitch w:val="default"/>
  </w:font>
  <w:font w:name="Adelle Sans Regular">
    <w:panose1 w:val="020B0604020202020204"/>
    <w:charset w:val="00"/>
    <w:family w:val="auto"/>
    <w:pitch w:val="default"/>
  </w:font>
  <w:font w:name="Segoe Print">
    <w:panose1 w:val="02000600000000000000"/>
    <w:charset w:val="00"/>
    <w:family w:val="auto"/>
    <w:pitch w:val="default"/>
  </w:font>
  <w:font w:name="Adelle Sans Bold">
    <w:panose1 w:val="020B06040202020202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singleLevel"/>
    <w:name w:val="Numbered list 1"/>
    <w:lvl w:ilvl="0">
      <w:start w:val="1"/>
      <w:numFmt w:val="decimal"/>
      <w:suff w:val="tab"/>
      <w:lvlText w:val="%1."/>
      <w:lvlJc w:val="left"/>
      <w:pPr>
        <w:ind w:left="0" w:hanging="0"/>
      </w:pPr>
      <w:rPr/>
    </w:lvl>
  </w:abstractNum>
  <w:abstractNum w:abstractNumId="2">
    <w:multiLevelType w:val="singleLevel"/>
    <w:name w:val="Bullet 2"/>
    <w:lvl w:ilvl="0">
      <w:start w:val="1"/>
      <w:numFmt w:val="decimal"/>
      <w:lvlText w:val="%1"/>
      <w:lvlJc w:val="left"/>
      <w:pPr>
        <w:tabs>
          <w:tab w:val="num" w:pos="0"/>
        </w:tabs>
        <w:ind w:left="0" w:hanging="0"/>
      </w:pP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view w:val="print"/>
  <w:defaultTabStop w:val="4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doNotUseHTMLParagraphAutoSpacing w:val="1"/>
  </w:compat>
  <w:shapeDefaults>
    <o:shapedefaults v:ext="edit" spidmax="1026"/>
    <o:shapelayout v:ext="edit">
      <o:rules v:ext="edit"/>
    </o:shapelayout>
  </w:shapeDefaults>
  <w:tmPrefOne w:val="17"/>
  <w:tmPrefTwo w:val="1"/>
  <w:tmFmtPref w:val="55063787"/>
  <w:tmCommentsPr>
    <w:tmCommentsPlace w:val="0"/>
    <w:tmCommentsWidth w:val="3240"/>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4"/>
      <w:tmLastPosIdx w:val="0"/>
    </w:tmLastPosCaret>
    <w:tmLastPosAnchor>
      <w:tmLastPosPgfIdx w:val="0"/>
      <w:tmLastPosIdx w:val="0"/>
    </w:tmLastPosAnchor>
    <w:tmLastPosTblRect w:left="0" w:top="0" w:right="0" w:bottom="0"/>
  </w:tmLastPos>
  <w:tmAppRevision w:date="1497216606" w:val="766"/>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0"/>
        <w:szCs w:val="20"/>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Normal(Web)">
    <w:name w:val="Normal (Web)"/>
    <w:qFormat/>
    <w:pPr>
      <w:spacing w:beforeAutospacing="1" w:afterAutospacing="1"/>
    </w:pPr>
    <w:rPr>
      <w:rFonts w:ascii="Times New Roman" w:hAnsi="Times New Roman" w:eastAsia="SimSun"/>
      <w:kern w:val="1"/>
      <w:sz w:val="24"/>
      <w:szCs w:val="24"/>
      <w:lang w:bidi="ar-sa"/>
    </w:rPr>
  </w:style>
  <w:style w:type="character" w:styleId="DefaultParagraphFont" w:default="1">
    <w:name w:val="Default Paragraph Font"/>
    <w:rPr>
      <w:rFonts w:ascii="Times New Roman" w:hAnsi="Times New Roman" w:eastAsia="SimSun"/>
      <w:lang w:val="en-us" w:eastAsia="zh-cn" w:bidi="ar-sa"/>
    </w:rPr>
  </w:style>
  <w:style w:type="character" w:styleId="Hyperlink">
    <w:name w:val="Hyperlink"/>
    <w:basedOn w:val="DefaultParagraphFont"/>
    <w:rPr>
      <w:color w:val="0000ff"/>
      <w:u w:color="auto" w:val="single"/>
    </w:rPr>
  </w:style>
  <w:style w:type="character" w:styleId="Strong">
    <w:name w:val="Strong"/>
    <w:basedOn w:val="DefaultParagraphFont"/>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0"/>
        <w:szCs w:val="20"/>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Normal(Web)">
    <w:name w:val="Normal (Web)"/>
    <w:qFormat/>
    <w:pPr>
      <w:spacing w:beforeAutospacing="1" w:afterAutospacing="1"/>
    </w:pPr>
    <w:rPr>
      <w:rFonts w:ascii="Times New Roman" w:hAnsi="Times New Roman" w:eastAsia="SimSun"/>
      <w:kern w:val="1"/>
      <w:sz w:val="24"/>
      <w:szCs w:val="24"/>
      <w:lang w:bidi="ar-sa"/>
    </w:rPr>
  </w:style>
  <w:style w:type="character" w:styleId="DefaultParagraphFont" w:default="1">
    <w:name w:val="Default Paragraph Font"/>
    <w:rPr>
      <w:rFonts w:ascii="Times New Roman" w:hAnsi="Times New Roman" w:eastAsia="SimSun"/>
      <w:lang w:val="en-us" w:eastAsia="zh-cn" w:bidi="ar-sa"/>
    </w:rPr>
  </w:style>
  <w:style w:type="character" w:styleId="Hyperlink">
    <w:name w:val="Hyperlink"/>
    <w:basedOn w:val="DefaultParagraphFont"/>
    <w:rPr>
      <w:color w:val="0000ff"/>
      <w:u w:color="auto" w:val="single"/>
    </w:rPr>
  </w:style>
  <w:style w:type="character" w:styleId="Strong">
    <w:name w:val="Strong"/>
    <w:basedOn w:val="DefaultParagraphFont"/>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billygraham.org/story/franklin-graham-launching-50-city-tour-in-2016/" TargetMode="External"/><Relationship Id="rId9" Type="http://schemas.openxmlformats.org/officeDocument/2006/relationships/hyperlink" Target="http://hirr.hartsem.edu/research/fastfacts/fast_f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Murvin Auzenne</dc:creator>
  <cp:keywords/>
  <dc:description/>
  <cp:lastModifiedBy>Murvin Auzenne</cp:lastModifiedBy>
  <cp:revision>2</cp:revision>
  <dcterms:created xsi:type="dcterms:W3CDTF">2017-06-10T04:12:00Z</dcterms:created>
  <dcterms:modified xsi:type="dcterms:W3CDTF">2017-06-11T16:30:06Z</dcterms:modified>
</cp:coreProperties>
</file>